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BD" w:rsidRDefault="00707C6E">
      <w:pPr>
        <w:rPr>
          <w:lang w:val="kk-KZ"/>
        </w:rPr>
      </w:pPr>
    </w:p>
    <w:p w:rsidR="009F3D6C" w:rsidRDefault="009F3D6C">
      <w:pPr>
        <w:rPr>
          <w:lang w:val="kk-KZ"/>
        </w:rPr>
      </w:pPr>
    </w:p>
    <w:p w:rsidR="004E15D1" w:rsidRDefault="004E15D1" w:rsidP="004E15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4E15D1" w:rsidRPr="004E15D1" w:rsidRDefault="004E15D1" w:rsidP="004E15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4E15D1">
        <w:rPr>
          <w:rFonts w:ascii="Times New Roman" w:hAnsi="Times New Roman" w:cs="Times New Roman"/>
          <w:b/>
          <w:sz w:val="24"/>
          <w:lang w:val="kk-KZ"/>
        </w:rPr>
        <w:t xml:space="preserve">На заседанияи ПМК музыки </w:t>
      </w:r>
    </w:p>
    <w:p w:rsidR="009F3D6C" w:rsidRPr="004E15D1" w:rsidRDefault="004E15D1" w:rsidP="004E15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4E15D1">
        <w:rPr>
          <w:rFonts w:ascii="Times New Roman" w:hAnsi="Times New Roman" w:cs="Times New Roman"/>
          <w:b/>
          <w:sz w:val="24"/>
          <w:lang w:val="kk-KZ"/>
        </w:rPr>
        <w:t>и художественного труда</w:t>
      </w:r>
    </w:p>
    <w:p w:rsidR="009F3D6C" w:rsidRDefault="009F3D6C">
      <w:pPr>
        <w:rPr>
          <w:lang w:val="kk-KZ"/>
        </w:rPr>
      </w:pPr>
    </w:p>
    <w:p w:rsidR="004E15D1" w:rsidRDefault="004E15D1" w:rsidP="009F3D6C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E15D1" w:rsidRDefault="004E15D1" w:rsidP="009F3D6C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9F3D6C" w:rsidRPr="004E15D1" w:rsidRDefault="00675F0D" w:rsidP="009F3D6C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4E15D1">
        <w:rPr>
          <w:rFonts w:ascii="Times New Roman" w:hAnsi="Times New Roman" w:cs="Times New Roman"/>
          <w:b/>
          <w:sz w:val="28"/>
          <w:szCs w:val="32"/>
          <w:lang w:val="kk-KZ"/>
        </w:rPr>
        <w:t>Методический доклад</w:t>
      </w:r>
    </w:p>
    <w:p w:rsidR="00D10728" w:rsidRDefault="00D10728" w:rsidP="009F3D6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10728" w:rsidRDefault="00D10728" w:rsidP="009F3D6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10728" w:rsidRDefault="00D10728" w:rsidP="009F3D6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3D6C" w:rsidRPr="004E15D1" w:rsidRDefault="00675F0D" w:rsidP="009F3D6C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Тема:</w:t>
      </w:r>
      <w:r w:rsidR="009F3D6C" w:rsidRPr="004E15D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D10728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r w:rsidR="009F3D6C" w:rsidRPr="004E15D1">
        <w:rPr>
          <w:rFonts w:ascii="Times New Roman" w:hAnsi="Times New Roman" w:cs="Times New Roman"/>
          <w:b/>
          <w:sz w:val="28"/>
          <w:szCs w:val="24"/>
          <w:lang w:val="kk-KZ"/>
        </w:rPr>
        <w:t>Чтение нот с листа</w:t>
      </w:r>
      <w:r w:rsidR="00D10728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Default="009F3D6C" w:rsidP="009F3D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3D6C" w:rsidRPr="00675F0D" w:rsidRDefault="009F3D6C" w:rsidP="009F3D6C">
      <w:pPr>
        <w:pStyle w:val="a9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75F0D">
        <w:rPr>
          <w:rFonts w:ascii="Times New Roman" w:hAnsi="Times New Roman" w:cs="Times New Roman"/>
          <w:b/>
          <w:sz w:val="28"/>
          <w:szCs w:val="24"/>
          <w:lang w:val="kk-KZ"/>
        </w:rPr>
        <w:t>Дюсембаева Г.Б.</w:t>
      </w:r>
    </w:p>
    <w:p w:rsidR="009F3D6C" w:rsidRDefault="009F3D6C" w:rsidP="009F3D6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8"/>
          <w:szCs w:val="24"/>
          <w:lang w:val="kk-KZ"/>
        </w:rPr>
        <w:t>Преподаватель музыки</w:t>
      </w:r>
      <w:r w:rsidRPr="009F3D6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3D6C" w:rsidRDefault="009F3D6C" w:rsidP="009F3D6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3D6C" w:rsidRDefault="009F3D6C" w:rsidP="009F3D6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9F3D6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5728" w:rsidRPr="004E15D1" w:rsidRDefault="004E15D1" w:rsidP="004E15D1">
      <w:pPr>
        <w:pStyle w:val="a9"/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18"/>
          <w:lang w:val="kk-KZ"/>
        </w:rPr>
      </w:pPr>
      <w:r w:rsidRPr="004E15D1">
        <w:rPr>
          <w:rFonts w:ascii="Times New Roman" w:hAnsi="Times New Roman" w:cs="Times New Roman"/>
          <w:b/>
          <w:sz w:val="28"/>
          <w:szCs w:val="18"/>
          <w:lang w:val="kk-KZ"/>
        </w:rPr>
        <w:t>Семей, 2020</w:t>
      </w:r>
    </w:p>
    <w:p w:rsidR="00E85728" w:rsidRDefault="00E85728" w:rsidP="00A54D75">
      <w:pPr>
        <w:pStyle w:val="a9"/>
        <w:tabs>
          <w:tab w:val="right" w:pos="9355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A54D75" w:rsidRPr="00A54D75" w:rsidRDefault="00A54D75" w:rsidP="00675F0D">
      <w:pPr>
        <w:pStyle w:val="a9"/>
        <w:tabs>
          <w:tab w:val="right" w:pos="9355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3C6E95" w:rsidRDefault="003C6E95" w:rsidP="0063225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632252" w:rsidRPr="00632252" w:rsidRDefault="00A54D75" w:rsidP="00632252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3225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Цель</w:t>
      </w:r>
      <w:r w:rsidR="004E15D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32252" w:rsidRPr="0063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и развитие навыка </w:t>
      </w:r>
      <w:r w:rsidR="00632252" w:rsidRPr="006322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чтения</w:t>
      </w:r>
      <w:r w:rsidR="00632252" w:rsidRPr="0063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32252" w:rsidRPr="006322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нот</w:t>
      </w:r>
      <w:r w:rsidR="00632252" w:rsidRPr="0063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32252" w:rsidRPr="006322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="00632252" w:rsidRPr="0063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32252" w:rsidRPr="006322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листа</w:t>
      </w:r>
      <w:r w:rsidR="004E15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</w:p>
    <w:p w:rsidR="00632252" w:rsidRDefault="00632252" w:rsidP="00632252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3225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4E15D1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  <w:proofErr w:type="gramStart"/>
      <w:r w:rsidRPr="0063225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63225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2252" w:rsidRDefault="004E15D1" w:rsidP="0063225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тактильного восприятия</w:t>
      </w:r>
    </w:p>
    <w:p w:rsidR="00632252" w:rsidRDefault="00A54D75" w:rsidP="0063225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32252">
        <w:rPr>
          <w:rFonts w:ascii="Times New Roman" w:hAnsi="Times New Roman" w:cs="Times New Roman"/>
          <w:sz w:val="24"/>
          <w:szCs w:val="24"/>
          <w:lang w:eastAsia="ru-RU"/>
        </w:rPr>
        <w:t>Чтение с листа</w:t>
      </w:r>
      <w:r w:rsidR="00632252" w:rsidRPr="00632252">
        <w:rPr>
          <w:rFonts w:ascii="Times New Roman" w:hAnsi="Times New Roman" w:cs="Times New Roman"/>
          <w:sz w:val="24"/>
          <w:szCs w:val="24"/>
          <w:lang w:eastAsia="ru-RU"/>
        </w:rPr>
        <w:t> методом</w:t>
      </w:r>
      <w:proofErr w:type="gramStart"/>
      <w:r w:rsidR="004E15D1">
        <w:rPr>
          <w:rFonts w:ascii="Times New Roman" w:hAnsi="Times New Roman" w:cs="Times New Roman"/>
          <w:sz w:val="24"/>
          <w:szCs w:val="24"/>
          <w:lang w:eastAsia="ru-RU"/>
        </w:rPr>
        <w:t>«с</w:t>
      </w:r>
      <w:proofErr w:type="gramEnd"/>
      <w:r w:rsidR="004E15D1">
        <w:rPr>
          <w:rFonts w:ascii="Times New Roman" w:hAnsi="Times New Roman" w:cs="Times New Roman"/>
          <w:sz w:val="24"/>
          <w:szCs w:val="24"/>
          <w:lang w:eastAsia="ru-RU"/>
        </w:rPr>
        <w:t>лепой игры»</w:t>
      </w:r>
    </w:p>
    <w:p w:rsidR="00632252" w:rsidRPr="00632252" w:rsidRDefault="00632252" w:rsidP="0063225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32252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само</w:t>
      </w:r>
      <w:r w:rsidR="004E15D1">
        <w:rPr>
          <w:rFonts w:ascii="Times New Roman" w:hAnsi="Times New Roman" w:cs="Times New Roman"/>
          <w:sz w:val="24"/>
          <w:szCs w:val="24"/>
          <w:lang w:eastAsia="ru-RU"/>
        </w:rPr>
        <w:t>стоятельного чтения нот с листа</w:t>
      </w:r>
    </w:p>
    <w:p w:rsidR="00A54D75" w:rsidRPr="00632252" w:rsidRDefault="00A54D75" w:rsidP="006322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Pr="00632252" w:rsidRDefault="00A54D75" w:rsidP="006322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Pr="00632252" w:rsidRDefault="00A54D75" w:rsidP="006322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75" w:rsidRDefault="00A54D75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4DCE" w:rsidRDefault="00B44DCE" w:rsidP="004E15D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4D75" w:rsidRPr="004E15D1" w:rsidRDefault="00632252" w:rsidP="004E15D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Содержание:</w:t>
      </w:r>
    </w:p>
    <w:p w:rsidR="00632252" w:rsidRPr="00632252" w:rsidRDefault="00632252" w:rsidP="004E15D1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52">
        <w:rPr>
          <w:rFonts w:ascii="Times New Roman" w:hAnsi="Times New Roman" w:cs="Times New Roman"/>
          <w:sz w:val="24"/>
          <w:szCs w:val="24"/>
        </w:rPr>
        <w:t>Введение</w:t>
      </w:r>
    </w:p>
    <w:p w:rsidR="00632252" w:rsidRPr="00632252" w:rsidRDefault="00632252" w:rsidP="004E15D1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52">
        <w:rPr>
          <w:rFonts w:ascii="Times New Roman" w:hAnsi="Times New Roman" w:cs="Times New Roman"/>
          <w:sz w:val="24"/>
          <w:szCs w:val="24"/>
        </w:rPr>
        <w:t>Аппликатура</w:t>
      </w:r>
    </w:p>
    <w:p w:rsidR="00632252" w:rsidRPr="00632252" w:rsidRDefault="00632252" w:rsidP="004E15D1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52">
        <w:rPr>
          <w:rFonts w:ascii="Times New Roman" w:hAnsi="Times New Roman" w:cs="Times New Roman"/>
          <w:sz w:val="24"/>
          <w:szCs w:val="24"/>
        </w:rPr>
        <w:t>Пианистический аппарат</w:t>
      </w:r>
    </w:p>
    <w:p w:rsidR="00632252" w:rsidRPr="00632252" w:rsidRDefault="00632252" w:rsidP="004E15D1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52">
        <w:rPr>
          <w:rFonts w:ascii="Times New Roman" w:hAnsi="Times New Roman" w:cs="Times New Roman"/>
          <w:sz w:val="24"/>
          <w:szCs w:val="24"/>
        </w:rPr>
        <w:t>Зрительный контроль</w:t>
      </w:r>
    </w:p>
    <w:p w:rsidR="00632252" w:rsidRPr="00632252" w:rsidRDefault="00632252" w:rsidP="004E15D1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252">
        <w:rPr>
          <w:rFonts w:ascii="Times New Roman" w:hAnsi="Times New Roman" w:cs="Times New Roman"/>
          <w:sz w:val="24"/>
          <w:szCs w:val="24"/>
        </w:rPr>
        <w:t>Аппликатурная техника</w:t>
      </w:r>
    </w:p>
    <w:p w:rsidR="00632252" w:rsidRP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P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P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A54D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4E15D1">
      <w:pPr>
        <w:pStyle w:val="a9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Чтение нот с листа</w:t>
      </w:r>
    </w:p>
    <w:p w:rsidR="004E15D1" w:rsidRDefault="004E15D1" w:rsidP="0063225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Pr="004E15D1" w:rsidRDefault="004E15D1" w:rsidP="0012487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Успешность дальнейшей работы во многом зависит от грамотностиначального этапа обучения. От того, как формируется начальные игровые иаппликатурные навыки, по какому пути пойдет знакомство с клавиатурой,какую систему изучения звуковысотной записи изберет педагог, какиеприемы овладения метроритмом он использует, зависит качество инадежность формирования практических навыков чтения нот, а также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перспективы совершенствования этой способности.Как и в любой работе, только регулярность, последовательность исистемность могут привести к положительным результатам.Педагогу необходимо помнить, что на всех этапах работы впредлагаемом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студенту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для чтения музыкальном материале, не должно бытьнеосвоенных им графических, метроритмических, мелодических,ладотональных, технических и других трудностей.Только доступность читаемой музыки может привести к воспитаниютаких необходимых качеств, как слышание зрительно воспринимаемоготекста, зрительно-слуховое опережение исполняемого, схватываниезаконченных или относительно законченных структурных единиц,безостановочность исполнения и др.В процессе развития навыка чтения нот с листа на фортепианонеобходимо использовать следующие методы активизации слуха, мышленияи быстроты восприятия текста при его исполнении:</w:t>
      </w:r>
    </w:p>
    <w:p w:rsidR="0043607B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15D1" w:rsidRDefault="0043607B" w:rsidP="004E15D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12487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4E15D1" w:rsidRPr="00B44DCE">
        <w:rPr>
          <w:rFonts w:ascii="Times New Roman" w:hAnsi="Times New Roman" w:cs="Times New Roman"/>
          <w:b/>
          <w:sz w:val="24"/>
          <w:szCs w:val="24"/>
          <w:lang w:val="kk-KZ"/>
        </w:rPr>
        <w:t>редварительное просматривание текста глазами по следующему плану:</w:t>
      </w:r>
    </w:p>
    <w:p w:rsidR="00124874" w:rsidRPr="00B44DCE" w:rsidRDefault="00124874" w:rsidP="004E15D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1. определение размера пьесы, единицы движения, соотношения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длительностей;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2. определение тональности, знаков альтерации;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3. анализ мелодии;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4. просмотр или выбор аппликатуры, позиционная группировка пальцев;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5. анализ сопровождения;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. прослушивание, проигрывание пьесы внутренним слухом.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озвучивание текста целиком, без остановок: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. концентрация внимания;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. забегание глазами вперёд на один–два такта;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. навыки игры, не глядя на клавиатуру;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. достижение художественной задачи;</w:t>
      </w:r>
    </w:p>
    <w:p w:rsidR="004E15D1" w:rsidRPr="004E15D1" w:rsidRDefault="00124874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. поступенное увеличение объёма и темпа произведений, исполняемых с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листа.</w:t>
      </w:r>
    </w:p>
    <w:p w:rsidR="004E15D1" w:rsidRDefault="004E15D1" w:rsidP="00B9368F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4DCE">
        <w:rPr>
          <w:rFonts w:ascii="Times New Roman" w:hAnsi="Times New Roman" w:cs="Times New Roman"/>
          <w:b/>
          <w:sz w:val="24"/>
          <w:szCs w:val="24"/>
          <w:lang w:val="kk-KZ"/>
        </w:rPr>
        <w:t>В процессе формирования и развития навыка чтения нот с листа у</w:t>
      </w:r>
      <w:r w:rsidR="00B936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4DCE">
        <w:rPr>
          <w:rFonts w:ascii="Times New Roman" w:hAnsi="Times New Roman" w:cs="Times New Roman"/>
          <w:b/>
          <w:sz w:val="24"/>
          <w:szCs w:val="24"/>
          <w:lang w:val="kk-KZ"/>
        </w:rPr>
        <w:t>начинающих музыкантов важно соблюдение следующих методических</w:t>
      </w:r>
      <w:r w:rsidR="001248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4DCE">
        <w:rPr>
          <w:rFonts w:ascii="Times New Roman" w:hAnsi="Times New Roman" w:cs="Times New Roman"/>
          <w:b/>
          <w:sz w:val="24"/>
          <w:szCs w:val="24"/>
          <w:lang w:val="kk-KZ"/>
        </w:rPr>
        <w:t>условий:</w:t>
      </w:r>
    </w:p>
    <w:p w:rsidR="00B9368F" w:rsidRPr="00B44DCE" w:rsidRDefault="00B9368F" w:rsidP="00B9368F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а) звукоряды пьес и песен разрастаются постепенно;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б) использование самых разных ритмических, тональных и мелодических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вариантов звукорядов;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в) в фактурном отношении целесообразней начинать с простейшей формы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многоголосия, опираясь на подобие партий рук и их поочередному звучанию;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г) на следующем этапе постепенно добавляются такие типы изложения как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простейшая гомофония, параллельное движение в октаву, противоположное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изложение;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д) аппликатурные обозначения начального нотного материала для усвоения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основных пальцевых последований должны быть выдержаны в пределах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одной позиции;</w:t>
      </w:r>
    </w:p>
    <w:p w:rsidR="00B9368F" w:rsidRDefault="00B9368F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w:r w:rsidRPr="00B9368F">
        <w:rPr>
          <w:rFonts w:ascii="Times New Roman" w:hAnsi="Times New Roman" w:cs="Times New Roman"/>
          <w:sz w:val="24"/>
          <w:szCs w:val="24"/>
          <w:lang w:val="kk-KZ"/>
        </w:rPr>
        <w:t>необходимо предусмотреть прочное усвоение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наиболее характерных оборотов.</w:t>
      </w:r>
    </w:p>
    <w:p w:rsidR="004E15D1" w:rsidRDefault="0043607B" w:rsidP="004E15D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</w:t>
      </w:r>
      <w:r w:rsidR="004E15D1" w:rsidRPr="00B44DCE">
        <w:rPr>
          <w:rFonts w:ascii="Times New Roman" w:hAnsi="Times New Roman" w:cs="Times New Roman"/>
          <w:b/>
          <w:sz w:val="24"/>
          <w:szCs w:val="24"/>
          <w:lang w:val="kk-KZ"/>
        </w:rPr>
        <w:t>Развитие техники восприятия и воспроизведения нотного текста</w:t>
      </w:r>
      <w:r w:rsidR="00B44D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24874" w:rsidRPr="00B44DCE" w:rsidRDefault="00124874" w:rsidP="004E15D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5D1" w:rsidRPr="004E15D1" w:rsidRDefault="004E15D1" w:rsidP="00B44DC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Действия, связанные с моторикой, являются наиболее элементарным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звеном формирования навыка чтения нот с листа. И развивать его нужнотщательно и направленно. В ходе специальных упражнений у учащегосяразвивается осязательная ориентировка на клавиатуре.Формированием такой ориентировки, развитие зрительного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представления фортепианной клавиатуры начинается в процессе исполнениягамм и упражнений. Гаммы и упражнения можно начинать со второго месяцаобучения. Гамму разучивают приёмом нон легато в одну октаву, и затемиграют разными штрихами, не гл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>ядя на руки. Всё внимание студент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а должно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быть направленно на звучание и артикуляцию. Лучше всего выбрать гаммы сиспользованием чёрных клавиш такие как: ре, ля, ми, си мажор, а позже иминорные: до, соль, ре. Именно чёрные клавиши и будут служить надёжнымиориентирами для пальцев, которые лишаются поддержки зрения.</w:t>
      </w:r>
    </w:p>
    <w:p w:rsidR="004E15D1" w:rsidRPr="004E15D1" w:rsidRDefault="0075718E" w:rsidP="0075718E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С пер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>вых же уроков мы знакомим студент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а с основными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>аппликатурными принципами</w:t>
      </w:r>
      <w:r w:rsidR="004E15D1" w:rsidRPr="004E15D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1) стремиться к естественной последовательности пальцев, т.е. ещё в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донотный период, мы обговариваем, что звуки у нас могут двигаться подряд,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т.е. поступенно, значит, пальчики движутся подряд. Звуки движутся через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один – пальчики тоже через один. Это самая основная формула, основное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правило. Звуки также могут располагаться на большом расстоянии друг от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друга. Клавиш много, а пальцев на руке 5. Поэтому, чтобы было удобно,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быстро запоминалось, должен быть определённый порядок в пальцах. Все те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дети, которые этого не понимают, а чаще, не хотят понимать, очень трудно и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медленно поддаются обучению. Им приходится запоминать, искать каждую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ноту в отдельности, они не видят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мелодической линии.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Параллельно с мелодическими аппликатурными упражнениями в одной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позиции начинается выработка аппликатурной реакции на вертикальные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комплексы – интервалы, аккорды. Здесь важно воспитать навык: а) быстрого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зрительно-слухового опознания интервала или аккорда по его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специфическому рисунку (по относительному расстоянию между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составляющими его нотами) ; б) мгновенной реакции пальцев на зрительно-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слуховой сигнал – на основе элементарных, «типовых» аппликатурных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формул : б2 – соседние пальцы, б3 – через палец, ч4 – через 2 пальца ; ч5, б6,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б7, октава – крайние пальцы, т.е. 1 и 5 пальцы.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Затем начинаем играть гаммы – это аппликатурные формулы. Приступая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к изучению гамм, надо добиться, чтобы мажорные и минорные гаммы были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07B">
        <w:rPr>
          <w:rFonts w:ascii="Times New Roman" w:hAnsi="Times New Roman" w:cs="Times New Roman"/>
          <w:sz w:val="24"/>
          <w:szCs w:val="24"/>
          <w:lang w:val="kk-KZ"/>
        </w:rPr>
        <w:t>прочно усвоены студентом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на слух, чтобы он мог их пропеть и подобрать от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любого звука на клавиатуре. Когда это будет достигнуто, нужно приступать к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изучению аппликатуры. Аппликатурой </w:t>
      </w:r>
      <w:r w:rsidR="00124874">
        <w:rPr>
          <w:rFonts w:ascii="Times New Roman" w:hAnsi="Times New Roman" w:cs="Times New Roman"/>
          <w:sz w:val="24"/>
          <w:szCs w:val="24"/>
          <w:lang w:val="kk-KZ"/>
        </w:rPr>
        <w:t>гамм, аккордов и арпеджио студент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овладевает проигрывая их на инструменте много раз, внимательно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вслушиваясь в свою игру, сперва каждой рукой отдельно, затем обеими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вместе. Лишь после твёрдого усвоения аппликатуры перед учеником следует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ставить новые задачи, такие, как ровность звука, crescendo вверх и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diminuendo вниз, игра с акцентами на различные доли и т.д.. Если эти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>требования ставятся перед учеником, не знающим твёрдо аппликатуры, то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результат получится отрицательный – внимание ребёнка раздваивается, он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ошибается, путает пальцы, и ни о каком осуществлении новых задач не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может быть и речи. Всё это закрепляется в песенках, упражнениях, этюдах,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при чтении которых необходимо обговаривать, что это гаммообразные 10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пассажи, аккорды, двойные ноты, арпеджио и т.д. Важно, чтобы 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студент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осмысленно относился к тексту, видел эти аппликатурные формулы, старался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вовремя увидеть, какой пальчик нужно повернуть.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Очень полезно студенту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давать творческие задания: самостоятельно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проставить аппликатуру, с какого пальца лучше начать играть правой или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5D1">
        <w:rPr>
          <w:rFonts w:ascii="Times New Roman" w:hAnsi="Times New Roman" w:cs="Times New Roman"/>
          <w:sz w:val="24"/>
          <w:szCs w:val="24"/>
          <w:lang w:val="kk-KZ"/>
        </w:rPr>
        <w:lastRenderedPageBreak/>
        <w:t>левой рукой, определить, какой вид фортепианной фактуры используется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(гаммообразные пассажи, аккорды, арпеджио, двойные ноты).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Педагогу необходимо добиваться максимальной точности выполнения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нотного текста. Всякая небрежность и неряшливость исполнения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(недосчитывание пауз, неправильная аппликатура, неумение дослушать до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конца пьеску, неточность ритма и т.п.), допускаемая педагогом на первых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шагах обучения, порождает дурные привычки, от которых чрезвычайно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трудно отучить ученика в дальнейшем процессе обучения.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Поскольку последовательное освоение нотной записи по элементам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должно сочетаться с комплексным восприятием нотного текста при чтении с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листа, нужно стремиться приучить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студентов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охватывать зрением всё большие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группы нот с соответствующей подготовкой аппликатуры по позициям,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охвату мотива, фразы в целом. Необходимо тренировать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студентов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мгновенно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схватывать характер движения – плавное поступенное или скачком вверх или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вниз. Уметь сыграть группу нот или аккордов, определив звуковысотное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положение лишь первого звука.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Формирование навыка быстрого разбора и чтения нотного текста тесно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взаимосвязано с общим музыкально-пианистическим развитием 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студента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слухо-творческим воспитанием, становлением исполнительского аппарата.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>Триединство музыкального искусства: сочинение - исполнение – восприятие</w:t>
      </w:r>
      <w:r w:rsidR="00757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– должно познаваться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студенту</w:t>
      </w:r>
      <w:r w:rsidRPr="004E15D1">
        <w:rPr>
          <w:rFonts w:ascii="Times New Roman" w:hAnsi="Times New Roman" w:cs="Times New Roman"/>
          <w:sz w:val="24"/>
          <w:szCs w:val="24"/>
          <w:lang w:val="kk-KZ"/>
        </w:rPr>
        <w:t xml:space="preserve"> практически.</w:t>
      </w: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P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5D1" w:rsidRDefault="004E15D1" w:rsidP="004E15D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Default="00632252" w:rsidP="009F3D6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Pr="00E85728" w:rsidRDefault="00E85728" w:rsidP="0063225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литературы</w:t>
      </w:r>
      <w:r w:rsidR="00632252" w:rsidRPr="00E8572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32252" w:rsidRDefault="00632252" w:rsidP="00632252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632252" w:rsidRPr="004E15D1" w:rsidRDefault="00632252" w:rsidP="004E1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 Методика обуче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игре на фортепиано. </w:t>
      </w:r>
      <w:proofErr w:type="gramStart"/>
      <w:r w:rsidR="004E15D1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2008</w:t>
      </w:r>
    </w:p>
    <w:p w:rsidR="00632252" w:rsidRPr="004E15D1" w:rsidRDefault="00632252" w:rsidP="004E1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Баренбойм</w:t>
      </w:r>
      <w:proofErr w:type="spellEnd"/>
      <w:r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Фортеп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ианная педагогика Ч. 1. </w:t>
      </w:r>
      <w:r w:rsidR="004E15D1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2001</w:t>
      </w:r>
      <w:r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252" w:rsidRPr="004E15D1" w:rsidRDefault="00632252" w:rsidP="004E15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Баренбойм</w:t>
      </w:r>
      <w:proofErr w:type="spellEnd"/>
      <w:r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Фортепианно-педагогические принц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ипы Ф. М. </w:t>
      </w:r>
      <w:proofErr w:type="spellStart"/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Блуменфельда</w:t>
      </w:r>
      <w:proofErr w:type="spellEnd"/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E15D1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</w:t>
      </w:r>
      <w:r w:rsidR="00E85728" w:rsidRPr="004E15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2007</w:t>
      </w:r>
    </w:p>
    <w:p w:rsidR="00632252" w:rsidRPr="009F3D6C" w:rsidRDefault="00632252" w:rsidP="00632252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32252" w:rsidRPr="009F3D6C" w:rsidSect="00EA3B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6E" w:rsidRDefault="00707C6E" w:rsidP="009F3D6C">
      <w:pPr>
        <w:spacing w:after="0" w:line="240" w:lineRule="auto"/>
      </w:pPr>
      <w:r>
        <w:separator/>
      </w:r>
    </w:p>
  </w:endnote>
  <w:endnote w:type="continuationSeparator" w:id="0">
    <w:p w:rsidR="00707C6E" w:rsidRDefault="00707C6E" w:rsidP="009F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6E" w:rsidRDefault="00707C6E" w:rsidP="009F3D6C">
      <w:pPr>
        <w:spacing w:after="0" w:line="240" w:lineRule="auto"/>
      </w:pPr>
      <w:r>
        <w:separator/>
      </w:r>
    </w:p>
  </w:footnote>
  <w:footnote w:type="continuationSeparator" w:id="0">
    <w:p w:rsidR="00707C6E" w:rsidRDefault="00707C6E" w:rsidP="009F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3" w:type="dxa"/>
      <w:tblInd w:w="-5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9"/>
      <w:gridCol w:w="4819"/>
      <w:gridCol w:w="3259"/>
      <w:gridCol w:w="1276"/>
    </w:tblGrid>
    <w:tr w:rsidR="009F3D6C" w:rsidRPr="009F3D6C" w:rsidTr="00942AC9">
      <w:trPr>
        <w:cantSplit/>
        <w:trHeight w:val="1402"/>
      </w:trPr>
      <w:tc>
        <w:tcPr>
          <w:tcW w:w="1279" w:type="dxa"/>
          <w:vAlign w:val="center"/>
        </w:tcPr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</w:pPr>
          <w:r w:rsidRPr="009F3D6C">
            <w:rPr>
              <w:rFonts w:ascii="Calibri" w:eastAsia="Times New Roman" w:hAnsi="Calibri" w:cs="Times New Roman"/>
              <w:b/>
              <w:noProof/>
              <w:sz w:val="18"/>
              <w:szCs w:val="28"/>
              <w:lang w:eastAsia="ru-RU"/>
            </w:rPr>
            <w:drawing>
              <wp:inline distT="0" distB="0" distL="0" distR="0" wp14:anchorId="32EA2A82" wp14:editId="5C6D962A">
                <wp:extent cx="659219" cy="612132"/>
                <wp:effectExtent l="0" t="0" r="7620" b="0"/>
                <wp:docPr id="2" name="Рисунок 2" descr="герб колледж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лледж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4139" t="4724"/>
                        <a:stretch/>
                      </pic:blipFill>
                      <pic:spPr bwMode="auto">
                        <a:xfrm>
                          <a:off x="0" y="0"/>
                          <a:ext cx="661851" cy="61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</w:pPr>
          <w:r w:rsidRPr="009F3D6C"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  <w:t>«М.О.Әуезов атындағы педагогикалық колледжі» КМҚК</w:t>
          </w:r>
        </w:p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</w:pPr>
          <w:r w:rsidRPr="009F3D6C"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  <w:t>Шығыс Қазақстан облыстық білім басқармасы</w:t>
          </w:r>
        </w:p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</w:pPr>
          <w:r w:rsidRPr="009F3D6C"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  <w:t>КГКП «Педагогический колледж имени М.О.Ауэзова»</w:t>
          </w:r>
        </w:p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ru-RU"/>
            </w:rPr>
          </w:pPr>
          <w:r w:rsidRPr="009F3D6C">
            <w:rPr>
              <w:rFonts w:ascii="Times New Roman" w:eastAsia="Times New Roman" w:hAnsi="Times New Roman" w:cs="Times New Roman"/>
              <w:noProof/>
              <w:sz w:val="18"/>
              <w:szCs w:val="20"/>
              <w:lang w:val="kk-KZ" w:eastAsia="ru-RU"/>
            </w:rPr>
            <w:t>Управление  образования  Восточно-Казахстанской области</w:t>
          </w:r>
        </w:p>
      </w:tc>
      <w:tc>
        <w:tcPr>
          <w:tcW w:w="3259" w:type="dxa"/>
          <w:vAlign w:val="center"/>
        </w:tcPr>
        <w:p w:rsidR="009F3D6C" w:rsidRPr="009F3D6C" w:rsidRDefault="009F3D6C" w:rsidP="009F3D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</w:pPr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  <w:t xml:space="preserve">Положение </w:t>
          </w:r>
        </w:p>
        <w:p w:rsidR="009F3D6C" w:rsidRPr="009F3D6C" w:rsidRDefault="009F3D6C" w:rsidP="009F3D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</w:pPr>
          <w:r w:rsidRPr="009F3D6C">
            <w:rPr>
              <w:rFonts w:ascii="Times New Roman" w:eastAsia="Times New Roman" w:hAnsi="Times New Roman" w:cs="Times New Roman"/>
              <w:b/>
              <w:sz w:val="18"/>
              <w:szCs w:val="20"/>
              <w:lang w:eastAsia="ru-RU"/>
            </w:rPr>
            <w:t>СМК-ПП-5.3-70-02</w:t>
          </w:r>
        </w:p>
        <w:p w:rsidR="009F3D6C" w:rsidRPr="009F3D6C" w:rsidRDefault="009F3D6C" w:rsidP="009F3D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</w:pPr>
          <w:r w:rsidRPr="009F3D6C">
            <w:rPr>
              <w:rFonts w:ascii="KZ Times New Roman" w:eastAsia="Times New Roman" w:hAnsi="KZ Times New Roman" w:cs="Times New Roman"/>
              <w:sz w:val="18"/>
              <w:szCs w:val="24"/>
              <w:lang w:val="kk-KZ" w:eastAsia="ru-RU"/>
            </w:rPr>
            <w:t xml:space="preserve">Ашық сабақты жоспарлау мен өзара сабаққа қатысуды жүргізу туралы </w:t>
          </w:r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  <w:t>Ереже/</w:t>
          </w:r>
        </w:p>
        <w:p w:rsidR="009F3D6C" w:rsidRPr="009F3D6C" w:rsidRDefault="009F3D6C" w:rsidP="009F3D6C">
          <w:pPr>
            <w:tabs>
              <w:tab w:val="left" w:pos="1155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18"/>
              <w:lang w:val="kk-KZ" w:eastAsia="ru-RU"/>
            </w:rPr>
          </w:pPr>
          <w:r w:rsidRPr="009F3D6C">
            <w:rPr>
              <w:rFonts w:ascii="Times New Roman" w:eastAsia="Times New Roman" w:hAnsi="Times New Roman" w:cs="Times New Roman"/>
              <w:sz w:val="18"/>
              <w:lang w:val="kk-KZ" w:eastAsia="ru-RU"/>
            </w:rPr>
            <w:t>Положение о планировании проведении открытых уроков и взаимопосещения</w:t>
          </w:r>
        </w:p>
      </w:tc>
      <w:tc>
        <w:tcPr>
          <w:tcW w:w="1276" w:type="dxa"/>
          <w:vAlign w:val="center"/>
        </w:tcPr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</w:pPr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  <w:t xml:space="preserve">Издание </w:t>
          </w:r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  <w:t>/басылым</w:t>
          </w:r>
        </w:p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</w:pPr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  <w:t>1</w:t>
          </w:r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  <w:t>/2017</w:t>
          </w:r>
        </w:p>
        <w:p w:rsidR="009F3D6C" w:rsidRPr="009F3D6C" w:rsidRDefault="009F3D6C" w:rsidP="009F3D6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</w:pPr>
          <w:proofErr w:type="spellStart"/>
          <w:proofErr w:type="gramStart"/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eastAsia="ru-RU"/>
            </w:rPr>
            <w:t>Стр</w:t>
          </w:r>
          <w:proofErr w:type="spellEnd"/>
          <w:proofErr w:type="gramEnd"/>
          <w:r w:rsidRPr="009F3D6C">
            <w:rPr>
              <w:rFonts w:ascii="Times New Roman" w:eastAsia="Times New Roman" w:hAnsi="Times New Roman" w:cs="Times New Roman"/>
              <w:sz w:val="18"/>
              <w:szCs w:val="20"/>
              <w:lang w:val="kk-KZ" w:eastAsia="ru-RU"/>
            </w:rPr>
            <w:t>/бет.</w:t>
          </w:r>
        </w:p>
        <w:p w:rsidR="009F3D6C" w:rsidRPr="009F3D6C" w:rsidRDefault="0082383D" w:rsidP="009F3D6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kk-KZ" w:eastAsia="ru-RU"/>
            </w:rPr>
          </w:pPr>
          <w:r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fldChar w:fldCharType="begin"/>
          </w:r>
          <w:r w:rsidR="009F3D6C"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instrText>PAGE</w:instrText>
          </w:r>
          <w:r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fldChar w:fldCharType="separate"/>
          </w:r>
          <w:r w:rsidR="00AF410B"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ru-RU"/>
            </w:rPr>
            <w:t>4</w:t>
          </w:r>
          <w:r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fldChar w:fldCharType="end"/>
          </w:r>
          <w:r w:rsidR="009F3D6C" w:rsidRPr="009F3D6C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из </w:t>
          </w:r>
          <w:r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fldChar w:fldCharType="begin"/>
          </w:r>
          <w:r w:rsidR="009F3D6C"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instrText>NUMPAGES</w:instrText>
          </w:r>
          <w:r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fldChar w:fldCharType="separate"/>
          </w:r>
          <w:r w:rsidR="00AF410B"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ru-RU"/>
            </w:rPr>
            <w:t>6</w:t>
          </w:r>
          <w:r w:rsidRPr="009F3D6C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ru-RU"/>
            </w:rPr>
            <w:fldChar w:fldCharType="end"/>
          </w:r>
        </w:p>
      </w:tc>
    </w:tr>
  </w:tbl>
  <w:p w:rsidR="009F3D6C" w:rsidRDefault="009F3D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621"/>
    <w:multiLevelType w:val="multilevel"/>
    <w:tmpl w:val="778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01D5"/>
    <w:multiLevelType w:val="hybridMultilevel"/>
    <w:tmpl w:val="A27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53EE"/>
    <w:multiLevelType w:val="hybridMultilevel"/>
    <w:tmpl w:val="738E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041"/>
    <w:multiLevelType w:val="hybridMultilevel"/>
    <w:tmpl w:val="543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270F"/>
    <w:multiLevelType w:val="multilevel"/>
    <w:tmpl w:val="5A8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D6C"/>
    <w:rsid w:val="00124874"/>
    <w:rsid w:val="003C6E95"/>
    <w:rsid w:val="0043607B"/>
    <w:rsid w:val="004E15D1"/>
    <w:rsid w:val="005E6E5F"/>
    <w:rsid w:val="00632252"/>
    <w:rsid w:val="00675F0D"/>
    <w:rsid w:val="00686FF3"/>
    <w:rsid w:val="006E42C9"/>
    <w:rsid w:val="00707C6E"/>
    <w:rsid w:val="0075718E"/>
    <w:rsid w:val="007A72F8"/>
    <w:rsid w:val="0082383D"/>
    <w:rsid w:val="009F3D6C"/>
    <w:rsid w:val="00A54D75"/>
    <w:rsid w:val="00AF410B"/>
    <w:rsid w:val="00B44DCE"/>
    <w:rsid w:val="00B9368F"/>
    <w:rsid w:val="00D10728"/>
    <w:rsid w:val="00D93EA3"/>
    <w:rsid w:val="00E85728"/>
    <w:rsid w:val="00EA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6C"/>
  </w:style>
  <w:style w:type="paragraph" w:styleId="a7">
    <w:name w:val="footer"/>
    <w:basedOn w:val="a"/>
    <w:link w:val="a8"/>
    <w:uiPriority w:val="99"/>
    <w:unhideWhenUsed/>
    <w:rsid w:val="009F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6C"/>
  </w:style>
  <w:style w:type="paragraph" w:styleId="a9">
    <w:name w:val="No Spacing"/>
    <w:uiPriority w:val="1"/>
    <w:qFormat/>
    <w:rsid w:val="009F3D6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6C"/>
  </w:style>
  <w:style w:type="paragraph" w:styleId="a7">
    <w:name w:val="footer"/>
    <w:basedOn w:val="a"/>
    <w:link w:val="a8"/>
    <w:uiPriority w:val="99"/>
    <w:unhideWhenUsed/>
    <w:rsid w:val="009F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6C"/>
  </w:style>
  <w:style w:type="paragraph" w:styleId="a9">
    <w:name w:val="No Spacing"/>
    <w:uiPriority w:val="1"/>
    <w:qFormat/>
    <w:rsid w:val="009F3D6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2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 Muz</dc:creator>
  <cp:lastModifiedBy>Пользователь Windows</cp:lastModifiedBy>
  <cp:revision>11</cp:revision>
  <cp:lastPrinted>2020-01-11T03:55:00Z</cp:lastPrinted>
  <dcterms:created xsi:type="dcterms:W3CDTF">2020-01-10T09:14:00Z</dcterms:created>
  <dcterms:modified xsi:type="dcterms:W3CDTF">2020-02-11T04:51:00Z</dcterms:modified>
</cp:coreProperties>
</file>