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8E" w:rsidRP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8C3D8E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образования и науки Республики Казахстан</w:t>
      </w:r>
    </w:p>
    <w:p w:rsidR="008C3D8E" w:rsidRP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D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Управление образования Восточно-Казахстанского областного </w:t>
      </w:r>
      <w:proofErr w:type="spellStart"/>
      <w:r w:rsidRPr="008C3D8E">
        <w:rPr>
          <w:rFonts w:ascii="Times New Roman" w:eastAsia="Calibri" w:hAnsi="Times New Roman" w:cs="Times New Roman"/>
          <w:color w:val="000000"/>
          <w:sz w:val="24"/>
          <w:szCs w:val="24"/>
        </w:rPr>
        <w:t>акимата</w:t>
      </w:r>
      <w:proofErr w:type="spellEnd"/>
    </w:p>
    <w:p w:rsidR="008C3D8E" w:rsidRP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D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КГКП «Педагогический колледж им. М. О. </w:t>
      </w:r>
      <w:proofErr w:type="spellStart"/>
      <w:r w:rsidRPr="008C3D8E">
        <w:rPr>
          <w:rFonts w:ascii="Times New Roman" w:eastAsia="Calibri" w:hAnsi="Times New Roman" w:cs="Times New Roman"/>
          <w:color w:val="000000"/>
          <w:sz w:val="24"/>
          <w:szCs w:val="24"/>
        </w:rPr>
        <w:t>Ауэзова</w:t>
      </w:r>
      <w:proofErr w:type="spellEnd"/>
      <w:r w:rsidRPr="008C3D8E">
        <w:rPr>
          <w:rFonts w:ascii="Times New Roman" w:eastAsia="Calibri" w:hAnsi="Times New Roman" w:cs="Times New Roman"/>
          <w:color w:val="000000"/>
          <w:sz w:val="24"/>
          <w:szCs w:val="24"/>
        </w:rPr>
        <w:t>» г. Семей</w:t>
      </w: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Pr="002D53A7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53A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0749726" wp14:editId="33D74501">
            <wp:extent cx="1256307" cy="1192963"/>
            <wp:effectExtent l="0" t="0" r="1270" b="7620"/>
            <wp:docPr id="2" name="Рисунок 2" descr="C:\Users\рус под\Desktop\эмблема колледж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ус под\Desktop\эмблема колледж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794" cy="119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Pr="002D53A7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ind w:left="495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53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Шоманова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</w:t>
      </w:r>
      <w:r w:rsidRPr="006715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.К.</w:t>
      </w:r>
    </w:p>
    <w:p w:rsidR="008C3D8E" w:rsidRDefault="008C3D8E" w:rsidP="008C3D8E">
      <w:pPr>
        <w:spacing w:after="0" w:line="240" w:lineRule="auto"/>
        <w:ind w:left="495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3D8E" w:rsidRDefault="008C3D8E" w:rsidP="008C3D8E">
      <w:pPr>
        <w:spacing w:after="0" w:line="240" w:lineRule="auto"/>
        <w:ind w:left="495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3D8E" w:rsidRDefault="008C3D8E" w:rsidP="008C3D8E">
      <w:pPr>
        <w:spacing w:after="0" w:line="240" w:lineRule="auto"/>
        <w:ind w:left="495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3D8E" w:rsidRDefault="008C3D8E" w:rsidP="008C3D8E">
      <w:pPr>
        <w:spacing w:after="0" w:line="240" w:lineRule="auto"/>
        <w:ind w:left="495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3D8E" w:rsidRDefault="008C3D8E" w:rsidP="008C3D8E">
      <w:pPr>
        <w:spacing w:after="0" w:line="240" w:lineRule="auto"/>
        <w:ind w:left="495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3D8E" w:rsidRPr="00671571" w:rsidRDefault="008C3D8E" w:rsidP="008C3D8E">
      <w:pPr>
        <w:spacing w:after="0" w:line="240" w:lineRule="auto"/>
        <w:ind w:left="495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3D8E" w:rsidRPr="00671571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671571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Методический доклад</w:t>
      </w:r>
    </w:p>
    <w:p w:rsidR="008C3D8E" w:rsidRPr="008C3D8E" w:rsidRDefault="008C3D8E" w:rsidP="008C3D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C3D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8C3D8E">
        <w:rPr>
          <w:rFonts w:ascii="Times New Roman" w:hAnsi="Times New Roman" w:cs="Times New Roman"/>
          <w:sz w:val="32"/>
          <w:szCs w:val="32"/>
        </w:rPr>
        <w:t>Методы  активизации познавательной деятельности и творческих способностей на уроках русского языка и  литературы в группах с государственным языком обучения</w:t>
      </w:r>
      <w:r w:rsidRPr="008C3D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C3D8E" w:rsidRPr="00671571" w:rsidRDefault="008C3D8E" w:rsidP="008C3D8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3D8E" w:rsidRPr="008C3D8E" w:rsidRDefault="008C3D8E" w:rsidP="008C3D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ПМК русского языка и литературы</w:t>
      </w:r>
    </w:p>
    <w:p w:rsidR="008C3D8E" w:rsidRPr="008C3D8E" w:rsidRDefault="008C3D8E" w:rsidP="008C3D8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12. 2017г</w:t>
      </w:r>
    </w:p>
    <w:p w:rsidR="008C3D8E" w:rsidRPr="008C3D8E" w:rsidRDefault="008C3D8E" w:rsidP="008C3D8E">
      <w:pPr>
        <w:spacing w:after="0" w:line="240" w:lineRule="auto"/>
        <w:ind w:left="102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</w:pPr>
      <w:r w:rsidRPr="008C3D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k-KZ"/>
        </w:rPr>
        <w:t xml:space="preserve"> </w:t>
      </w:r>
    </w:p>
    <w:p w:rsidR="008C3D8E" w:rsidRPr="002D53A7" w:rsidRDefault="008C3D8E" w:rsidP="008C3D8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Pr="002D53A7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C3D8E" w:rsidRPr="008C3D8E" w:rsidRDefault="008C3D8E" w:rsidP="008C3D8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3D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 год</w:t>
      </w:r>
    </w:p>
    <w:p w:rsidR="008C3D8E" w:rsidRDefault="008C3D8E" w:rsidP="006366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66FB" w:rsidRDefault="006366FB" w:rsidP="006366FB">
      <w:pPr>
        <w:pStyle w:val="a7"/>
        <w:spacing w:before="0" w:after="0"/>
        <w:rPr>
          <w:rFonts w:eastAsiaTheme="minorHAnsi"/>
          <w:b w:val="0"/>
          <w:bCs w:val="0"/>
          <w:i w:val="0"/>
          <w:iCs w:val="0"/>
          <w:color w:val="FFFFFF" w:themeColor="background1"/>
          <w:lang w:eastAsia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67061A" wp14:editId="7761EA22">
            <wp:simplePos x="0" y="0"/>
            <wp:positionH relativeFrom="column">
              <wp:posOffset>55880</wp:posOffset>
            </wp:positionH>
            <wp:positionV relativeFrom="paragraph">
              <wp:posOffset>90418</wp:posOffset>
            </wp:positionV>
            <wp:extent cx="882015" cy="1247775"/>
            <wp:effectExtent l="0" t="0" r="0" b="9525"/>
            <wp:wrapNone/>
            <wp:docPr id="4" name="Рисунок 4" descr="C:\Users\207\Desktop\ШОМОНАВА 2016-2017\xJDtVfcYT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7\Desktop\ШОМОНАВА 2016-2017\xJDtVfcYTm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51" t="12893" r="20443" b="34215"/>
                    <a:stretch/>
                  </pic:blipFill>
                  <pic:spPr bwMode="auto">
                    <a:xfrm>
                      <a:off x="0" y="0"/>
                      <a:ext cx="88201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6FB" w:rsidRDefault="006366FB" w:rsidP="006366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66FB" w:rsidRDefault="006366FB" w:rsidP="006366FB">
      <w:pPr>
        <w:spacing w:after="0" w:line="240" w:lineRule="auto"/>
        <w:ind w:left="1985" w:firstLine="297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53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</w:p>
    <w:p w:rsidR="006366FB" w:rsidRDefault="006366FB" w:rsidP="006366FB">
      <w:pPr>
        <w:spacing w:after="0" w:line="240" w:lineRule="auto"/>
        <w:ind w:left="2268" w:firstLine="268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366FB" w:rsidRPr="006366FB" w:rsidRDefault="006366FB" w:rsidP="006366FB">
      <w:pPr>
        <w:spacing w:after="0" w:line="240" w:lineRule="auto"/>
        <w:ind w:left="2268" w:firstLine="268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6FB" w:rsidRPr="006366FB" w:rsidRDefault="006366FB" w:rsidP="006366FB">
      <w:pPr>
        <w:spacing w:after="0" w:line="240" w:lineRule="auto"/>
        <w:ind w:left="2268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366FB">
        <w:rPr>
          <w:rFonts w:ascii="Times New Roman" w:eastAsia="Calibri" w:hAnsi="Times New Roman" w:cs="Times New Roman"/>
          <w:color w:val="000000"/>
          <w:sz w:val="24"/>
          <w:szCs w:val="24"/>
        </w:rPr>
        <w:t>Шоманова</w:t>
      </w:r>
      <w:proofErr w:type="spellEnd"/>
      <w:r w:rsidRPr="006366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Г.К.</w:t>
      </w:r>
    </w:p>
    <w:p w:rsidR="006366FB" w:rsidRDefault="006366FB" w:rsidP="006366FB">
      <w:pPr>
        <w:spacing w:after="0" w:line="240" w:lineRule="auto"/>
        <w:ind w:left="226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66FB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преподаватель русского языка и литературы</w:t>
      </w:r>
    </w:p>
    <w:p w:rsidR="006366FB" w:rsidRDefault="006366FB" w:rsidP="006366FB">
      <w:pPr>
        <w:spacing w:after="0" w:line="240" w:lineRule="auto"/>
        <w:ind w:left="226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6FB" w:rsidRDefault="006366FB" w:rsidP="006366FB">
      <w:pPr>
        <w:spacing w:after="0" w:line="240" w:lineRule="auto"/>
        <w:ind w:left="226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6FB" w:rsidRPr="006366FB" w:rsidRDefault="006366FB" w:rsidP="006366FB">
      <w:pPr>
        <w:spacing w:after="0" w:line="240" w:lineRule="auto"/>
        <w:ind w:left="2268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366FB" w:rsidRDefault="006366FB" w:rsidP="006366FB">
      <w:pPr>
        <w:spacing w:after="0" w:line="240" w:lineRule="auto"/>
        <w:ind w:left="4956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647DB" w:rsidRPr="00B6682C" w:rsidRDefault="001647DB" w:rsidP="001647D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6366FB">
        <w:rPr>
          <w:rFonts w:ascii="Times New Roman" w:hAnsi="Times New Roman" w:cs="Times New Roman"/>
          <w:b/>
          <w:sz w:val="24"/>
          <w:szCs w:val="24"/>
        </w:rPr>
        <w:t>Методический доклад:</w:t>
      </w:r>
      <w:r w:rsidRPr="00B6682C">
        <w:rPr>
          <w:rFonts w:ascii="Times New Roman" w:hAnsi="Times New Roman" w:cs="Times New Roman"/>
          <w:sz w:val="24"/>
          <w:szCs w:val="24"/>
        </w:rPr>
        <w:t xml:space="preserve">   Методы  активизации познавательной деятельности и творческих способностей на уроках русского языка и  литературы в группах с государственным языком обучения</w:t>
      </w:r>
    </w:p>
    <w:p w:rsidR="00B6682C" w:rsidRPr="00B6682C" w:rsidRDefault="00781F30" w:rsidP="00B6682C">
      <w:pPr>
        <w:pStyle w:val="a5"/>
        <w:shd w:val="clear" w:color="auto" w:fill="FFFFFF"/>
        <w:spacing w:after="135"/>
        <w:rPr>
          <w:rFonts w:asciiTheme="minorHAnsi" w:eastAsia="Times New Roman" w:hAnsiTheme="minorHAnsi"/>
          <w:lang w:eastAsia="ru-RU"/>
        </w:rPr>
      </w:pPr>
      <w:r w:rsidRPr="00B6682C">
        <w:rPr>
          <w:lang w:val="kk-KZ"/>
        </w:rPr>
        <w:t>Цели:</w:t>
      </w:r>
    </w:p>
    <w:p w:rsidR="00B6682C" w:rsidRPr="00B6682C" w:rsidRDefault="00B6682C" w:rsidP="00B6682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условия для проявления познавательной деятельности и формы организации </w:t>
      </w: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уроке;</w:t>
      </w:r>
    </w:p>
    <w:p w:rsidR="00781F30" w:rsidRPr="00B6682C" w:rsidRDefault="00B6682C" w:rsidP="001647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форм и методов проведения урока для повышения активизации познавательной деятельности обучающихся на уроках русского языка в группах с государственным языком обучения</w:t>
      </w:r>
    </w:p>
    <w:p w:rsidR="00B6682C" w:rsidRPr="00B6682C" w:rsidRDefault="00B6682C" w:rsidP="00B66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B6682C" w:rsidRPr="00B6682C" w:rsidRDefault="00B6682C" w:rsidP="00B6682C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системы усвоения </w:t>
      </w: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знаний, умений, навыков;</w:t>
      </w:r>
    </w:p>
    <w:p w:rsidR="00B6682C" w:rsidRPr="00B6682C" w:rsidRDefault="00B6682C" w:rsidP="00B668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мотивацию к учению, познавательных интересов обучающихся, стремление к осознанному усвоению учебного материала, участию всех студентов в учебной деятельности;</w:t>
      </w:r>
    </w:p>
    <w:p w:rsidR="00B6682C" w:rsidRPr="00B6682C" w:rsidRDefault="00B6682C" w:rsidP="00B6682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компьютерные технологи в учебном процессе;</w:t>
      </w:r>
    </w:p>
    <w:p w:rsidR="00B6682C" w:rsidRPr="00B6682C" w:rsidRDefault="00B6682C" w:rsidP="00B6682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F30" w:rsidRPr="00B6682C" w:rsidRDefault="00781F30" w:rsidP="001647D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6682C">
        <w:rPr>
          <w:rFonts w:ascii="Times New Roman" w:hAnsi="Times New Roman" w:cs="Times New Roman"/>
          <w:sz w:val="24"/>
          <w:szCs w:val="24"/>
          <w:lang w:val="kk-KZ"/>
        </w:rPr>
        <w:t xml:space="preserve">План: </w:t>
      </w:r>
    </w:p>
    <w:p w:rsidR="00781F30" w:rsidRPr="00B6682C" w:rsidRDefault="00781F30" w:rsidP="001647D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6682C">
        <w:rPr>
          <w:rFonts w:ascii="Times New Roman" w:hAnsi="Times New Roman" w:cs="Times New Roman"/>
          <w:sz w:val="24"/>
          <w:szCs w:val="24"/>
          <w:lang w:val="kk-KZ"/>
        </w:rPr>
        <w:t>І. Введение</w:t>
      </w:r>
    </w:p>
    <w:p w:rsidR="00781F30" w:rsidRPr="00B6682C" w:rsidRDefault="00781F30" w:rsidP="00781F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6682C">
        <w:rPr>
          <w:rFonts w:ascii="Times New Roman" w:hAnsi="Times New Roman" w:cs="Times New Roman"/>
          <w:sz w:val="24"/>
          <w:szCs w:val="24"/>
          <w:lang w:val="kk-KZ"/>
        </w:rPr>
        <w:t xml:space="preserve">ІІ. </w:t>
      </w:r>
      <w:r w:rsidR="00F32AB7" w:rsidRPr="00B66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</w:t>
      </w:r>
      <w:r w:rsidR="001551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15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деятельности</w:t>
      </w:r>
      <w:r w:rsidR="00F32AB7" w:rsidRPr="00B66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 уроках русского языка</w:t>
      </w:r>
    </w:p>
    <w:p w:rsidR="00781F30" w:rsidRPr="00B6682C" w:rsidRDefault="00F32AB7" w:rsidP="00781F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B6682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1.</w:t>
      </w:r>
      <w:r w:rsidRPr="00B668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1551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proofErr w:type="spellStart"/>
      <w:r w:rsidR="00781F30" w:rsidRPr="001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</w:t>
      </w:r>
      <w:proofErr w:type="spellEnd"/>
      <w:r w:rsidRPr="001551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81F30" w:rsidRPr="0015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1F30" w:rsidRPr="001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</w:t>
      </w:r>
      <w:proofErr w:type="spellEnd"/>
      <w:r w:rsidR="00B6682C" w:rsidRPr="001551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ерин</w:t>
      </w:r>
      <w:proofErr w:type="spellStart"/>
      <w:r w:rsidR="00781F30" w:rsidRPr="00155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цированного</w:t>
      </w:r>
      <w:proofErr w:type="spellEnd"/>
      <w:r w:rsidR="00781F30" w:rsidRPr="0015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</w:t>
      </w:r>
      <w:r w:rsidR="00781F30"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p w:rsidR="00F32AB7" w:rsidRPr="00B6682C" w:rsidRDefault="00F32AB7" w:rsidP="00F32AB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Метод 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поисковой деятельности. </w:t>
      </w:r>
    </w:p>
    <w:p w:rsidR="00B6682C" w:rsidRPr="00B6682C" w:rsidRDefault="00F32AB7" w:rsidP="00B6682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3. </w:t>
      </w:r>
      <w:r w:rsidR="00B6682C"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езис</w:t>
      </w:r>
      <w:r w:rsidR="00B6682C"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проектов</w:t>
      </w:r>
    </w:p>
    <w:p w:rsidR="00B6682C" w:rsidRPr="00B6682C" w:rsidRDefault="00F32AB7" w:rsidP="00781F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4. </w:t>
      </w:r>
      <w:r w:rsidR="00B6682C"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82C" w:rsidRPr="00B66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Описание приемов и средств, активизирующих деятельность </w:t>
      </w:r>
      <w:r w:rsidR="00155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="00B6682C" w:rsidRPr="00B66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</w:t>
      </w:r>
      <w:r w:rsidR="00155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B6682C" w:rsidRPr="00B668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 посредством развития их познавательного интереса</w:t>
      </w:r>
    </w:p>
    <w:p w:rsidR="00F32AB7" w:rsidRPr="00B6682C" w:rsidRDefault="00B6682C" w:rsidP="00781F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32AB7" w:rsidRPr="00B66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ІІІ. Заключение </w:t>
      </w:r>
    </w:p>
    <w:p w:rsidR="00781F30" w:rsidRPr="00B6682C" w:rsidRDefault="00781F30" w:rsidP="00781F30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современном этапе главной задачей государственной образовательной политики является создание условий для достижения нового качества образования в соответствии с перспективными потребностями современной жизни, обеспечение доступности образования для всех обучающихся. </w:t>
      </w: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как ценность перестало быть “символическим капиталом”, оно превратилось в “средство преобразования ситуации (Б.Д. 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“Школа – не место реализации чего – либо, а место проб, поиска, испытания мощности способа”), так как сегодня остро стоит вопрос о быстром приспособлении человека к слишком часто меняющимся условиям.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отсюда в педагогике появился термин “компетенция”. Дж. 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это понятие “как способность к пониманию и действию, поддерживающих адекватную связь с миром”. Иначе говоря, это способность к деятельности (Б.Д. 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: “… надо не говорить слов, а строить ситуацию”).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“компетенции” является следствием новой экономики и нового подхода к человеческим ресурсам (М.В. Рыжаков). Но Е.Я. Коган утверждает, что “формирование компетенций – это не смена содержания. Это смена способа, смена технологии”. Значит, на уроке надо не только давать знания как таковые, а знания и умения соединять с адекватным восприятием мира. Только тогда можно говорить о формировании деятельной позиции (позиции исследователя, организатора, коммуникатора). Но деятельная позиция – это позиция активная, и, следовательно, мы, педагоги, должны разными способами, методами активизировать познавательную деятельность обучающихся, которая на данный момент резко снизилась по разным причинам: </w:t>
      </w: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первых, обучающиеся часто не осознают, зачем им вообще надо учить</w:t>
      </w:r>
      <w:r w:rsidR="00781F30" w:rsidRPr="00B66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тот или иной предмет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 – вторых, не понимают, как использовать полученные знания в практической деятельности; в – третьих, это, конечно, устаревшие методики, используемые педагогом на уроке.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своем докладе я решила поделиться своим опытом, своими наработками в деле активизации познавательной деятельности.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исследовательскую работу, мы в первую очередь обратились к трудам психологов и выяснили, что, когда речь заходит об активности, учёные под этим понятием обычно подразумевают возможность ответа на следующие вопросы:</w:t>
      </w:r>
    </w:p>
    <w:p w:rsidR="001647DB" w:rsidRPr="00B6682C" w:rsidRDefault="001647DB" w:rsidP="006366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чьих интересах и ради чего проявляется активность?</w:t>
      </w:r>
    </w:p>
    <w:p w:rsidR="001647DB" w:rsidRPr="00B6682C" w:rsidRDefault="001647DB" w:rsidP="006366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образом, посредством каких психологических механизмов реализуются?</w:t>
      </w:r>
    </w:p>
    <w:p w:rsidR="001647DB" w:rsidRPr="00B6682C" w:rsidRDefault="001647DB" w:rsidP="006366F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активности?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видим, здесь чётко видны три составляющие активности:</w:t>
      </w:r>
    </w:p>
    <w:p w:rsidR="001647DB" w:rsidRPr="00B6682C" w:rsidRDefault="001647DB" w:rsidP="006366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мотивация;</w:t>
      </w:r>
    </w:p>
    <w:p w:rsidR="001647DB" w:rsidRPr="00B6682C" w:rsidRDefault="001647DB" w:rsidP="006366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целеполагание;</w:t>
      </w:r>
    </w:p>
    <w:p w:rsidR="001647DB" w:rsidRPr="00B6682C" w:rsidRDefault="001647DB" w:rsidP="006366F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мотивационной основе активности, то, с нашей точки зрения, первое, с чего следует начать урок – это установка на деятельность. Поэтому мы ставим перед собой задачу нацелить обучающихся на успешное выполнение учебного задания: студент должен ощутить себя “творцом обстоятельств”, чтобы ему захотелось преодолеть трудности, которые можно встретить в ходе работы; другими словами, формируется мотив достижения результата.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</w:t>
      </w: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предложить различные варианты мотивов:</w:t>
      </w:r>
    </w:p>
    <w:p w:rsidR="001647DB" w:rsidRPr="00B6682C" w:rsidRDefault="001647DB" w:rsidP="006366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самостоятельно решать интересные задачи;</w:t>
      </w:r>
    </w:p>
    <w:p w:rsidR="001647DB" w:rsidRPr="00B6682C" w:rsidRDefault="001647DB" w:rsidP="006366F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Попытаться завоевать авторитет в глазах 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согруппников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7DB" w:rsidRPr="001551C6" w:rsidRDefault="001647DB" w:rsidP="00781F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свою деятельность с точки зрения её пользы для самого студента, для других людей и т.д.</w:t>
      </w:r>
    </w:p>
    <w:p w:rsidR="001647DB" w:rsidRPr="00B6682C" w:rsidRDefault="001647DB" w:rsidP="00781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с первых минут урока </w:t>
      </w:r>
      <w:r w:rsidRPr="0015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формируется ситуация успеха</w:t>
      </w:r>
      <w:r w:rsidRPr="001551C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актуализируются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предстоящей деятельности одни эмоции, нейтрализуются (при необходимости) другие (страх, память о неуспехе, равнодушие и т.д.). Нельзя забывать, что роль педагога при этом меняется. Он превращается в организатора (как уже отмечалось выше) и консультанта (студент в любой момент может обратиться к преподавателю за помощью), 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навязывающего свою точку зрения, знания, убеждения, а позволяющего студенту стать своим соучастником, поддерживающего инициативу. </w:t>
      </w: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зажат на уроке принципом “от сих и до сих, ни шагу в сторону”, не боится ошибаться, а получает возможность творчески проявлять все ранее накопленные знания и на этой основе приобрести знание новое в результате самостоятельного мышления, поиска, решения. И если преподавателю удастся справиться с поставленной задачей, то студенты почувствуют потребность в овладении новыми знаниями.</w:t>
      </w:r>
    </w:p>
    <w:p w:rsidR="001647DB" w:rsidRPr="00B6682C" w:rsidRDefault="001647DB" w:rsidP="00781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потребность, по мнению психологов, выступает источником активности (в данном случае познавательной). Но нельзя забывать, что процесс удовлетворения потребностей предполагает достижение целей. Таким образом, следующим важным моментом активизации познавательной деятельности учащихся является формирование у них целеполагания.</w:t>
      </w:r>
    </w:p>
    <w:p w:rsidR="001647DB" w:rsidRPr="00B6682C" w:rsidRDefault="001647DB" w:rsidP="00781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недавнего времени считалось, что преподаватель – творец урока, и, естественно, цели ставит он. </w:t>
      </w:r>
      <w:r w:rsidRPr="00155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Сегодняшний день требует воспитывать творцами обучающихся, поэтому </w:t>
      </w:r>
      <w:r w:rsidRPr="0015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функцию поставки целей нужно отдать студентам.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Тогда они чётко и ясно увидят, что </w:t>
      </w: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освоить и к </w:t>
      </w: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возможному результату прийти.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="00781F30" w:rsidRPr="00B66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proofErr w:type="gramEnd"/>
      <w:r w:rsidR="00781F30" w:rsidRPr="00B66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ставить цели, необходимо ввести новый этап, который можно назвать мобилизующим. На этом этапе студенты осуществляют указанные преподавателем мыслительные операции (сравнения, сопоставление, группировка, нахождение общего и различий, классификация и т.д.) с предложенным лингвистическим материалом и в результате приходят к формулированию темы и целей урока.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этом этапе возможно использование разных видов мыслительных операций и, соответственно, упражнений.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первом уроке по теме “Словосочетание” </w:t>
      </w:r>
      <w:proofErr w:type="gramStart"/>
      <w:r w:rsidRPr="00B6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</w:t>
      </w:r>
      <w:proofErr w:type="gramEnd"/>
      <w:r w:rsidRPr="00B6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такое задание: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 запись: </w:t>
      </w:r>
      <w:proofErr w:type="spellStart"/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spellEnd"/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чу…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ствительное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пор…жаться, в т…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еплице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сер…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1)соедините между собой слова, в которых пропущена одинаковая орфограмма;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определите, какое синтаксическое явление представляют соединенные вами слова;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сформулируйте тему урока.</w:t>
      </w:r>
    </w:p>
    <w:p w:rsidR="001647DB" w:rsidRPr="00B6682C" w:rsidRDefault="00F32AB7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</w:t>
      </w:r>
      <w:proofErr w:type="spellStart"/>
      <w:r w:rsidR="001647DB" w:rsidRPr="00B6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ервый</w:t>
      </w:r>
      <w:proofErr w:type="spellEnd"/>
      <w:r w:rsidR="001647DB" w:rsidRPr="00B6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 по теме “Причастие”. Здесь возможно использование “немого диктанта”.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6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Задание.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Посмотрите на меня (это может быть и студент). Запишите в левый столбик слова, характеризующие меня по высоте, красоте, полноте.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какой части речи вы для этого использовали? Какие признаки предмета постоянные или временные – они называют? От слова какой части речи образованы?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Сейчас я произведу некоторые действие, а вы опишите, какие признаки я приобретаю в этом случае (слова запишите в правый столбик)? Постоянны эти признаки или нет? От слова какой части речи образованы?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Просклоняйте по одному слову из каждого столбика. Какой вывод можно сделать об изменении прилагательных и причастий?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5) Что ещё общего есть у прилагательных и причастий, с вашей точки зрения?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и в тетрадях по мере выполнения задания появляется запись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Какова тема урока?</w:t>
      </w:r>
      <w:r w:rsid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цели урока поставлены? (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1 курс “Понятие о причастиях”).</w:t>
      </w:r>
    </w:p>
    <w:p w:rsidR="001647DB" w:rsidRPr="00605E4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видим, данный подход позволяет </w:t>
      </w:r>
      <w:r w:rsid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преподавателю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функцию постановки целей </w:t>
      </w:r>
      <w:r w:rsid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 утверждению А.Н. Леонтьева, необходимо опробование цели действием, так как знать – ещё не значит уметь: для этого необходимо владеть способами 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превращения информации в осознанное использование их в различных (а не только знакомых) ситуациях. И здесь мы подходим к инструментальной основе активности или компетентности. Преподаватель  должен так строить дальнейшую работу, чтобы обучающиеся в ходе поиска решения поставленных задач, пришли к схеме, которая бы действовала в </w:t>
      </w: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ситуациях.</w:t>
      </w:r>
    </w:p>
    <w:p w:rsidR="00605E4C" w:rsidRPr="00605E4C" w:rsidRDefault="00605E4C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методы обучения позволяют использовать все уровни усвоения знаний: от воспроизводящей деятельности через </w:t>
      </w:r>
      <w:proofErr w:type="gramStart"/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преобразующую</w:t>
      </w:r>
      <w:proofErr w:type="gramEnd"/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главной цели – творческо-поисковой деятельности. Творческо-поисковая деятельность оказывается более эффективной, если ей предшествует воспроизводящая и преобразующая деятельность, в ходе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усваивают приемы учения.</w:t>
      </w:r>
    </w:p>
    <w:p w:rsidR="00605E4C" w:rsidRPr="00605E4C" w:rsidRDefault="00605E4C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активного обучения заключается в том, что с помощью его форм, методов можно достаточно эффективно решать целый ряд задач, которые трудно достигаются в традиционном обучении:</w:t>
      </w:r>
    </w:p>
    <w:p w:rsidR="00605E4C" w:rsidRPr="00605E4C" w:rsidRDefault="00605E4C" w:rsidP="006366F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не только познавательные, но и профессиональные мотивы и интересы, воспитывать системное мышление;</w:t>
      </w:r>
    </w:p>
    <w:p w:rsidR="00605E4C" w:rsidRPr="00605E4C" w:rsidRDefault="00605E4C" w:rsidP="006366F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коллективной мыслительной и практической работе, формировать социальные умения и навыки взаимодействия и общения, индивидуального и совместного принятия решений, воспитывать ответственное отношение к делу, социальным ценностям и установкам, как коллектива, так и общества в целом.</w:t>
      </w:r>
    </w:p>
    <w:p w:rsidR="00605E4C" w:rsidRPr="00605E4C" w:rsidRDefault="00605E4C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педагогической практике используются различные пути активизации познавательной деятельности, основные среди них – разнообразие форм, методов, средств обучения, выбор таких их сочетаний, которые в возникших ситуациях стимулируют активность и самостоятельность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1647DB" w:rsidRPr="006366FB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одним из методов может быть принцип опоры на языковые модели и алгоритмы правила. Следует оговориться, что этот метод применялся нами и ранее, но, решая задачу активизации познавательной деятельности, мы пришли к выводу, что активно он работает тогда, когда обучающиеся ведут 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самостоятельный поиск. Но эта деятельность не должна быть хаотичной, она организуется преподавателем на уроке. Каждая новая, намеченная поисковая </w:t>
      </w:r>
      <w:r w:rsidRPr="006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операция, помогает открыть новую грань изучаемого явления, оттачивает умственные способности учащегося в ходе поисковой деятельности. </w:t>
      </w:r>
    </w:p>
    <w:p w:rsidR="001647DB" w:rsidRPr="006366FB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Проиллюстрировать этот момент можно на примере </w:t>
      </w:r>
      <w:r w:rsidRPr="00636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элемента урока по профессиональному русскому языку по теме “Описание предмета: структура текста”.</w:t>
      </w:r>
    </w:p>
    <w:p w:rsidR="001647DB" w:rsidRPr="00B6682C" w:rsidRDefault="001647DB" w:rsidP="001647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студенты вспомнили структуру описания вообще (материал  ….) и пришли к выводу, что описания могут быть разных стилей, в частности, художественного и научно-делового, учитель задаёт провокационный вопрос: “Как вы думаете, одинаково ли строение текстов типа описание предмета разных стилей?” И чтобы проверить выдвинутые учениками гипотезы, предлагает провести исследовательскую работу – сравнить тексты разных стилей и составить схему строения определённого типа описания. Целесообразно проводить эту работу в группах, и тогда, например, 1 и 3 группы составляют схему строения текста типа описания научно-делового стиля, а 2 и 4 группы: составляют схему строения текста типа описание предмета художественного стиля. Результаты исследовательской работы оформляются на ватмане и вывешиваются на доску, а затем каждая группа проводит презентацию своей работы.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примера, задание дублируется, что даёт возможность сравнивать результаты работы, редактировать их. После обсуждения и редактирования записи копируются в опорные схемы.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видим, знания здесь проходят через поиск, гипотезу, исследование, рассуждение, приложение на практике. А основной тезис метода проектов, выдвинутый ещё Дж. 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звучит так: “Всё, что я познаю, я знаю, для чего это мне надо и где и как я смогу это применить”. При такой форме работы на уроке учащийся получают большую свободу при исследовании того или другого явления, поскольку главное – не сама истина, а путь к 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истине. Отрицательный результат – это тоже результат. Источником информации становится не учебник, а первоисточник.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нельзя забывать и о работе с учебником на уроке. И здесь активизация познавательной деятельности учащихся происходит через использование таких приёмов как, например, структурирование материала: составить план, тезисы, схему, таблицу, выписать ключевые слова или понятия и т.д. Но хороший результат даёт использование приёма</w:t>
      </w:r>
      <w:r w:rsidR="0015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ИНСЕРТ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котором ученики самостоятельно производят анализ теоретического материала: что я знаю, что узнал нового, с чем согласен или не согласен, что не понятно, вызывает вопросы. Для этого используется определённая система помет: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“V” – такая пометка ставится на полях, если то, что вы читаете, соответствует тому, что вы знаете или думаете, что знаете;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“–” – такая пометка ставится на полях, если то, что вы читаете, противоречит тому, что вы знаете или думаете, что знаете;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“+” – такая отметка ставится на полях, если то, что вы читаете, является для вас новым;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“?” – такая пометка ставится на полях, если то, что вы читаете, непонятно или вы хотели бы получить более подробные сведения по данному вопросу.</w:t>
      </w:r>
    </w:p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такого прочтения материала, возможно использование таблицы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1275"/>
        <w:gridCol w:w="2127"/>
      </w:tblGrid>
      <w:tr w:rsidR="001647DB" w:rsidRPr="00B6682C" w:rsidTr="0063270D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7DB" w:rsidRPr="00B6682C" w:rsidRDefault="001647DB" w:rsidP="0098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7DB" w:rsidRPr="00B6682C" w:rsidRDefault="001647DB" w:rsidP="0098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7DB" w:rsidRPr="00B6682C" w:rsidRDefault="001647DB" w:rsidP="0098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УЗНАТЬ</w:t>
            </w:r>
          </w:p>
        </w:tc>
      </w:tr>
    </w:tbl>
    <w:p w:rsidR="001647DB" w:rsidRPr="00B6682C" w:rsidRDefault="001647DB" w:rsidP="001647D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эта таблица может быть использована и как самостоятельный элемент урока.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Возьмём урок по теме “Главные члены предложения”. </w:t>
      </w:r>
      <w:r w:rsidRPr="00B66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Студентам уже знакомы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понятия подлежащее и сказуемое. И, конечно, можно провести повторение в традиционной форме фронтального опроса, но поскольку преподавателю важно узнать не только то, что помнит и знает группа в целом, но и каждый отдельно взятый студент, то мы и предлагаем обучающимся самостоятельно заполнить первую графу таблицы. Это позволяет студенту провести самодиагностику своих знаний, а значит, нацеливает на результат, поскольку следующим этапом работы является заполнение этой графы совместными усилиями и студент получает возможность сравнить свой уровень образования с уровнем 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согруппниками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тоже, с нашей точки зрения, является стимулирующим умственную деятельность моментом. Далее в сильной подгруппе можно предложить самостоятельно прочитать материал учебника и заполнить вторую графу “Узнал”, а в </w:t>
      </w: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слабом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поработать вместе над конкретными примерами, затем предлагается прочитать учебник и озвучить, что же нового сказано по этой теме, и только после этого предлагается заполнить графу самостоятельно. А к последней графе обращаемся в конце урока. И ответы на записанные вопросы могут быть домашним заданием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формы работы значительно повышают уровень теоретических знаний обучающихся, развивают интеллект, учат логически мыслить, делают знания действенными, позволяют, как говорят психологи, “входить в активное взаимодействие с учебным материалом”.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и задания типа:</w:t>
      </w:r>
    </w:p>
    <w:p w:rsidR="001647DB" w:rsidRPr="00B6682C" w:rsidRDefault="001647DB" w:rsidP="006366FB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обоснованную оценку ответа товарища,</w:t>
      </w:r>
    </w:p>
    <w:p w:rsidR="001647DB" w:rsidRPr="00B6682C" w:rsidRDefault="001647DB" w:rsidP="006366FB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творческие здания,</w:t>
      </w:r>
    </w:p>
    <w:p w:rsidR="001647DB" w:rsidRPr="00B6682C" w:rsidRDefault="001647DB" w:rsidP="006366FB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выступления (презентация полученных результатов) и т.д.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развивает внимание к тому, о чём говорится, формирует социальную смелость, заставляет быстро ориентироваться в материале и самостоятельно мыслить.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конечно, нельзя обойти вниманием познавательные и ролевые игры. “Познавательные игры расширяют кругозор, развивают находчивость, смекалку, пробуждают интерес”, - 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утверждает А.Н. Чирова, и, следовательно, происходит активизация познавательной деятельности</w:t>
      </w:r>
      <w:r w:rsidR="00781F30" w:rsidRPr="00B668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нельзя забывать о методе 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диффицированного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обучающихся, так как, по утверждению психологов, мастер, творец, деятель появляется только “в том случае, когда человек сам пытается определить грань между доступным и недоступным ему в деятельности”, и тогда “его активность приобретает характер безграничного самосовершенствования”.</w:t>
      </w:r>
      <w:proofErr w:type="gramEnd"/>
    </w:p>
    <w:p w:rsidR="006366FB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на уроке целесообразно использовать 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но опять–таки нельзя забывать, что решающие слово в выборе уровня за обучающимся, а не преподавателем, как бы нам того не хотелось.</w:t>
      </w:r>
    </w:p>
    <w:p w:rsidR="001647DB" w:rsidRPr="006366FB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здесь не само задания, а процесс выбора, поскольку в этом случае студент производит самоанализ своих знаний и возможностей, и только после этого </w:t>
      </w:r>
      <w:proofErr w:type="gramStart"/>
      <w:r w:rsidRPr="00636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желание учится</w:t>
      </w:r>
      <w:proofErr w:type="gramEnd"/>
      <w:r w:rsidRPr="00636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изменить качество, а как следствие меняется активность на уроке и вне его.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инструментальная основа активности разнообразна. И только от нас, преподавателей, зависит, что мы выберем, какие способы, приёмы, методы используем.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есть ещё один этап, который является неотъемлемой частью урока – это анализ результатов деятельности обучающихся (оценочный этап). И на современном уроке перед преподавателем стоит задача организовать работу таким образом, чтобы обратить результат выполненной работы в стимул, в осознанный мотив для следующего задания. И здесь очень важно знать индивидуальные способности каждого студента, чтобы оценка (а именно к ней сводится работа) учитывала и итог работы, и вклад каждого. Для слабых обучающихся можно использовать приём “даю шанс”: сейчас надо сдать работу, но после уроков (или на дополнительном уроке) ты сможешь дописать её (однако обучающиеся должны быть готовы к тому, что получат дополнительное задание, поскольку они получили возможность проконсультироваться у 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согруппников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этапе также необходимо обратить внимание на результат учебной деятельности: вернуться к целям, поставленным в начале урока, посмотреть, что выполнили, а что нет и почему. Таким </w:t>
      </w: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формирование и развитие рефлексии (размышлений о себе, о своей работе, динамике познания), в результате чего становится всё больше обучающихся, которые осознанно, с пониманием относятся к результатом своего труда. А это не может не сказаться на активности познавательной деятельности. На это же направлена и диагностическая работа. Но и здесь преподаватель только организует, консультирует, контролирует. А вот сама работа ведётся студентом. Для этого возможно использование лекционной тетради, в которую заносятся после каждой контрольной работы все ошибки, допущенные студентом, и классифицируются по орфограммам и 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пунктограммам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дома </w:t>
      </w:r>
      <w:r w:rsidR="008C3D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возможность проработать правила и закрепить их, используя для этого упражнения из справочников или отрывки из художественных, публицистических произведений, где нужные правила отражены.</w:t>
      </w:r>
    </w:p>
    <w:p w:rsidR="00605E4C" w:rsidRPr="00605E4C" w:rsidRDefault="001647DB" w:rsidP="006366FB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видим, эта работа направлена на воспитание думающего студента, способного работать и мыслить самостоятельно, творчески.</w:t>
      </w:r>
      <w:r w:rsidR="00605E4C" w:rsidRPr="00605E4C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605E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Которая и</w:t>
      </w:r>
      <w:r w:rsidR="00605E4C" w:rsidRPr="00605E4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меет результативность:</w:t>
      </w:r>
    </w:p>
    <w:p w:rsidR="00605E4C" w:rsidRPr="00605E4C" w:rsidRDefault="00605E4C" w:rsidP="006366F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активизируется познавательная деятельность;</w:t>
      </w:r>
    </w:p>
    <w:p w:rsidR="00605E4C" w:rsidRPr="00605E4C" w:rsidRDefault="00605E4C" w:rsidP="006366F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новые мотивы познавательной деятельности и, как следствие, растет интерес к предмету;</w:t>
      </w:r>
    </w:p>
    <w:p w:rsidR="00605E4C" w:rsidRPr="00605E4C" w:rsidRDefault="00605E4C" w:rsidP="006366F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творческое мышление;</w:t>
      </w:r>
    </w:p>
    <w:p w:rsidR="00605E4C" w:rsidRPr="00605E4C" w:rsidRDefault="00605E4C" w:rsidP="006366F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 коммуникативные способности;</w:t>
      </w:r>
    </w:p>
    <w:p w:rsidR="00605E4C" w:rsidRPr="00605E4C" w:rsidRDefault="00605E4C" w:rsidP="006366F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задания исследовательского характера;</w:t>
      </w:r>
    </w:p>
    <w:p w:rsidR="001647DB" w:rsidRPr="00605E4C" w:rsidRDefault="00605E4C" w:rsidP="006366FB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полученные знания в жизни</w:t>
      </w:r>
      <w:r w:rsidRPr="00605E4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“Очень важно, чтобы изумительный мир природы, игры, красоты, музыки, фантазии, творчества, окружавший детей от школы, не закрыли перед ребёнком классной дверью”, - говорил в своё время выдающийся учитель В.А. Сухомлинский. Эти слова не менее актуальны и сегодня, поскольку и сегодня от нас, преподавателей, зависит, какими мы 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воспитаем будущих специалистов - учителей, кем, и с какой жизненной позицией выйдут они во взрослую жизнь, что они смогут взять из колледжа, развить, приумножить.</w:t>
      </w:r>
    </w:p>
    <w:p w:rsidR="001647DB" w:rsidRPr="00B6682C" w:rsidRDefault="001647DB" w:rsidP="00636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немало важную роль будет играть, какую жизненною позицию они займут: то ли будут пассивными созерцателями, то ли просто хорошими исполнителями, то ли людьми активными, думающими, способные преобразовать любую ситуацию, решить любую проблему. И это зависит от нас, преподавателей</w:t>
      </w:r>
      <w:r w:rsidR="00605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личность преподавателя на уроке проецируется на студентов. И если педагог сочетает в себе ум, азарт, умение учитывать ситуацию, возрастные особенности студентов, желание воспитать студента – творца и знание: как, при помощи каких приёмов этого можно добиться, то он сможет достичь поставленной цели. И только тогда мы сможем говорить об успехе.</w:t>
      </w:r>
    </w:p>
    <w:p w:rsidR="008C3D8E" w:rsidRDefault="008C3D8E" w:rsidP="001647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7DB" w:rsidRPr="00B6682C" w:rsidRDefault="001647DB" w:rsidP="001647D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литература:</w:t>
      </w:r>
    </w:p>
    <w:p w:rsidR="001647DB" w:rsidRPr="00B6682C" w:rsidRDefault="001647DB" w:rsidP="0016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Арсирий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 Занимательные материалы по русскому языку: Кн. Для учащихся. – М.: Просвещение, 1995.</w:t>
      </w:r>
    </w:p>
    <w:p w:rsidR="001647DB" w:rsidRPr="00B6682C" w:rsidRDefault="001647DB" w:rsidP="0016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Архипова Е.В. О методе моделирования и возможностях применения заданий при обучении орфографии.- РЯШ №2, 2003.</w:t>
      </w:r>
    </w:p>
    <w:p w:rsidR="001647DB" w:rsidRPr="00B6682C" w:rsidRDefault="001647DB" w:rsidP="0016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Бакунина Г.А. Обучение русскому языку средствами 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субъективизации</w:t>
      </w:r>
      <w:proofErr w:type="spellEnd"/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РЯШ №3, 2003.</w:t>
      </w:r>
    </w:p>
    <w:p w:rsidR="001647DB" w:rsidRPr="00B6682C" w:rsidRDefault="001647DB" w:rsidP="0016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Белоконева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Н.Н., Бондарчук Е.М. Деловое общение: думай – говори – иди к цели: руководство к упражнениям по риторике</w:t>
      </w: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Самара: 2003.</w:t>
      </w:r>
    </w:p>
    <w:p w:rsidR="001647DB" w:rsidRPr="00B6682C" w:rsidRDefault="001647DB" w:rsidP="0016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Коротаева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О ситуации успеха в учебной деятельности.- РЯШ №1, 2003.</w:t>
      </w:r>
    </w:p>
    <w:p w:rsidR="001647DB" w:rsidRPr="00B6682C" w:rsidRDefault="001647DB" w:rsidP="0016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 М.Р. Основы теории речи: Учебник для студентов высших педагогических учебных заведений. – М.: Академия, 2000.</w:t>
      </w:r>
    </w:p>
    <w:p w:rsidR="001647DB" w:rsidRPr="00B6682C" w:rsidRDefault="001647DB" w:rsidP="0016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Михальская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Основы риторики: Мысль и слово: Учебное пособие для учащихся 10-11 классов общеобразовательных учреждений.- М.: Просвещение, 1996.</w:t>
      </w:r>
    </w:p>
    <w:p w:rsidR="001647DB" w:rsidRPr="00B6682C" w:rsidRDefault="001647DB" w:rsidP="0016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страну тайн.- Сост.: Смирнов В.Ф., 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Чирва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“Новая школа”</w:t>
      </w: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М., 1993.</w:t>
      </w:r>
    </w:p>
    <w:p w:rsidR="001647DB" w:rsidRPr="00B6682C" w:rsidRDefault="001647DB" w:rsidP="0016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– логические схемы как приём организации изучения теоретического материала по русскому языку.- Самара, 1993.</w:t>
      </w:r>
    </w:p>
    <w:p w:rsidR="001647DB" w:rsidRPr="00B6682C" w:rsidRDefault="001647DB" w:rsidP="001647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Сухомлинский В.А. Сердце отдаю детям</w:t>
      </w:r>
      <w:proofErr w:type="gram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К.: </w:t>
      </w:r>
      <w:proofErr w:type="spellStart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Рад.шк</w:t>
      </w:r>
      <w:proofErr w:type="spellEnd"/>
      <w:r w:rsidRPr="00B6682C">
        <w:rPr>
          <w:rFonts w:ascii="Times New Roman" w:eastAsia="Times New Roman" w:hAnsi="Times New Roman" w:cs="Times New Roman"/>
          <w:sz w:val="24"/>
          <w:szCs w:val="24"/>
          <w:lang w:eastAsia="ru-RU"/>
        </w:rPr>
        <w:t>.- 1998.</w:t>
      </w:r>
    </w:p>
    <w:p w:rsidR="00EF2C62" w:rsidRPr="00B6682C" w:rsidRDefault="00EF2C62">
      <w:pPr>
        <w:rPr>
          <w:sz w:val="24"/>
          <w:szCs w:val="24"/>
        </w:rPr>
      </w:pPr>
    </w:p>
    <w:sectPr w:rsidR="00EF2C62" w:rsidRPr="00B6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EE3"/>
    <w:multiLevelType w:val="multilevel"/>
    <w:tmpl w:val="2D2A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24F3"/>
    <w:multiLevelType w:val="multilevel"/>
    <w:tmpl w:val="6D10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A12BE"/>
    <w:multiLevelType w:val="multilevel"/>
    <w:tmpl w:val="8B2E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65269"/>
    <w:multiLevelType w:val="multilevel"/>
    <w:tmpl w:val="80A4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2436B"/>
    <w:multiLevelType w:val="multilevel"/>
    <w:tmpl w:val="692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9091C"/>
    <w:multiLevelType w:val="multilevel"/>
    <w:tmpl w:val="6D90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95378A"/>
    <w:multiLevelType w:val="multilevel"/>
    <w:tmpl w:val="E78C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002B3"/>
    <w:multiLevelType w:val="multilevel"/>
    <w:tmpl w:val="6D36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C5A4C"/>
    <w:multiLevelType w:val="multilevel"/>
    <w:tmpl w:val="C28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6B7DCE"/>
    <w:multiLevelType w:val="multilevel"/>
    <w:tmpl w:val="5690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038D2"/>
    <w:multiLevelType w:val="multilevel"/>
    <w:tmpl w:val="04B6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82FD8"/>
    <w:multiLevelType w:val="multilevel"/>
    <w:tmpl w:val="3D50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AA1EA7"/>
    <w:multiLevelType w:val="multilevel"/>
    <w:tmpl w:val="461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067AF"/>
    <w:multiLevelType w:val="multilevel"/>
    <w:tmpl w:val="CA6E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347E50"/>
    <w:multiLevelType w:val="multilevel"/>
    <w:tmpl w:val="26AC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C51D2"/>
    <w:multiLevelType w:val="multilevel"/>
    <w:tmpl w:val="69EC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AE502B"/>
    <w:multiLevelType w:val="multilevel"/>
    <w:tmpl w:val="7EA0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B7DB7"/>
    <w:multiLevelType w:val="multilevel"/>
    <w:tmpl w:val="337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E71EE9"/>
    <w:multiLevelType w:val="multilevel"/>
    <w:tmpl w:val="2480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9B32AC"/>
    <w:multiLevelType w:val="multilevel"/>
    <w:tmpl w:val="3B1C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FC29B9"/>
    <w:multiLevelType w:val="multilevel"/>
    <w:tmpl w:val="CAC2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E62DC"/>
    <w:multiLevelType w:val="multilevel"/>
    <w:tmpl w:val="D26E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360A6"/>
    <w:multiLevelType w:val="multilevel"/>
    <w:tmpl w:val="38DE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F061F"/>
    <w:multiLevelType w:val="multilevel"/>
    <w:tmpl w:val="F94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22"/>
  </w:num>
  <w:num w:numId="11">
    <w:abstractNumId w:val="19"/>
  </w:num>
  <w:num w:numId="12">
    <w:abstractNumId w:val="23"/>
  </w:num>
  <w:num w:numId="13">
    <w:abstractNumId w:val="20"/>
  </w:num>
  <w:num w:numId="14">
    <w:abstractNumId w:val="2"/>
  </w:num>
  <w:num w:numId="15">
    <w:abstractNumId w:val="11"/>
  </w:num>
  <w:num w:numId="16">
    <w:abstractNumId w:val="10"/>
  </w:num>
  <w:num w:numId="17">
    <w:abstractNumId w:val="13"/>
  </w:num>
  <w:num w:numId="18">
    <w:abstractNumId w:val="21"/>
  </w:num>
  <w:num w:numId="19">
    <w:abstractNumId w:val="15"/>
  </w:num>
  <w:num w:numId="20">
    <w:abstractNumId w:val="16"/>
  </w:num>
  <w:num w:numId="21">
    <w:abstractNumId w:val="7"/>
  </w:num>
  <w:num w:numId="22">
    <w:abstractNumId w:val="18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77"/>
    <w:rsid w:val="001551C6"/>
    <w:rsid w:val="001647DB"/>
    <w:rsid w:val="001D0CF9"/>
    <w:rsid w:val="002D53E8"/>
    <w:rsid w:val="00605E4C"/>
    <w:rsid w:val="0063270D"/>
    <w:rsid w:val="006366FB"/>
    <w:rsid w:val="00692077"/>
    <w:rsid w:val="00781F30"/>
    <w:rsid w:val="008152E3"/>
    <w:rsid w:val="008C3D8E"/>
    <w:rsid w:val="00B6682C"/>
    <w:rsid w:val="00EF2C62"/>
    <w:rsid w:val="00F32AB7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682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6682C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6366F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6366FB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7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682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6682C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6366F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6366FB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ПЦК РУСС</dc:creator>
  <cp:keywords/>
  <dc:description/>
  <cp:lastModifiedBy>207</cp:lastModifiedBy>
  <cp:revision>13</cp:revision>
  <dcterms:created xsi:type="dcterms:W3CDTF">2018-02-12T05:08:00Z</dcterms:created>
  <dcterms:modified xsi:type="dcterms:W3CDTF">2018-02-15T09:30:00Z</dcterms:modified>
</cp:coreProperties>
</file>